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BC8C2">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6FE96151">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458C3BEF">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610EF398">
      <w:pPr>
        <w:snapToGrid w:val="0"/>
        <w:spacing w:line="360" w:lineRule="auto"/>
        <w:ind w:right="-447"/>
        <w:jc w:val="center"/>
        <w:rPr>
          <w:rFonts w:hint="eastAsia" w:ascii="仿宋" w:hAnsi="仿宋" w:eastAsia="仿宋" w:cs="仿宋"/>
          <w:b/>
          <w:color w:val="auto"/>
          <w:sz w:val="36"/>
          <w:szCs w:val="48"/>
          <w:highlight w:val="none"/>
          <w:lang w:eastAsia="zh-CN"/>
        </w:rPr>
      </w:pPr>
      <w:r>
        <w:rPr>
          <w:rFonts w:hint="eastAsia" w:ascii="仿宋" w:hAnsi="仿宋" w:eastAsia="仿宋" w:cs="仿宋"/>
          <w:b/>
          <w:color w:val="auto"/>
          <w:sz w:val="36"/>
          <w:szCs w:val="48"/>
          <w:highlight w:val="none"/>
          <w:lang w:eastAsia="zh-CN"/>
        </w:rPr>
        <w:t xml:space="preserve">氮化硅陶瓷全内衬补气器\3YBQQ-L(SUN YEH)PN16-100 DN100 高温耐磨陶瓷 喷吹罐 </w:t>
      </w:r>
    </w:p>
    <w:p w14:paraId="616739C7">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val="en-US" w:eastAsia="zh-CN"/>
        </w:rPr>
        <w:t>（70193212）</w:t>
      </w:r>
    </w:p>
    <w:p w14:paraId="087D4F9A">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2A594D23">
      <w:pPr>
        <w:snapToGrid w:val="0"/>
        <w:spacing w:line="360" w:lineRule="auto"/>
        <w:ind w:right="-447"/>
        <w:jc w:val="center"/>
        <w:rPr>
          <w:rFonts w:hint="eastAsia" w:ascii="仿宋" w:hAnsi="仿宋" w:eastAsia="仿宋" w:cs="仿宋"/>
          <w:b/>
          <w:color w:val="auto"/>
          <w:sz w:val="36"/>
          <w:szCs w:val="48"/>
          <w:highlight w:val="none"/>
        </w:rPr>
      </w:pPr>
    </w:p>
    <w:p w14:paraId="3955E342">
      <w:pPr>
        <w:snapToGrid w:val="0"/>
        <w:spacing w:line="360" w:lineRule="auto"/>
        <w:ind w:right="-447"/>
        <w:jc w:val="center"/>
        <w:rPr>
          <w:rFonts w:hint="eastAsia" w:ascii="仿宋" w:hAnsi="仿宋" w:eastAsia="仿宋" w:cs="仿宋"/>
          <w:b/>
          <w:color w:val="auto"/>
          <w:sz w:val="36"/>
          <w:szCs w:val="48"/>
          <w:highlight w:val="none"/>
        </w:rPr>
      </w:pPr>
    </w:p>
    <w:p w14:paraId="65259DC2">
      <w:pPr>
        <w:pStyle w:val="2"/>
        <w:rPr>
          <w:rFonts w:hint="eastAsia" w:ascii="仿宋" w:hAnsi="仿宋" w:eastAsia="仿宋" w:cs="仿宋"/>
          <w:color w:val="auto"/>
          <w:highlight w:val="none"/>
        </w:rPr>
      </w:pPr>
    </w:p>
    <w:p w14:paraId="1A301BE0">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680B72C3">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667B8AD0">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75E35A2B">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6E810B76">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2DD99AB2">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4AA5211B">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4</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09</w:t>
      </w:r>
      <w:bookmarkStart w:id="0" w:name="_GoBack"/>
      <w:bookmarkEnd w:id="0"/>
      <w:r>
        <w:rPr>
          <w:rFonts w:hint="eastAsia" w:ascii="仿宋" w:hAnsi="仿宋" w:eastAsia="仿宋" w:cs="仿宋"/>
          <w:b/>
          <w:color w:val="auto"/>
          <w:sz w:val="30"/>
          <w:szCs w:val="30"/>
          <w:highlight w:val="none"/>
        </w:rPr>
        <w:t>日</w:t>
      </w:r>
    </w:p>
    <w:p w14:paraId="5DFB205C">
      <w:pPr>
        <w:spacing w:line="360" w:lineRule="auto"/>
        <w:rPr>
          <w:rFonts w:hint="eastAsia" w:ascii="仿宋" w:hAnsi="仿宋" w:eastAsia="仿宋" w:cs="仿宋"/>
          <w:bCs/>
          <w:color w:val="auto"/>
          <w:highlight w:val="none"/>
        </w:rPr>
      </w:pPr>
    </w:p>
    <w:p w14:paraId="44B9B2F7">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39FE0D65">
      <w:pPr>
        <w:spacing w:line="360" w:lineRule="auto"/>
        <w:ind w:firstLine="3791" w:firstLineChars="1049"/>
        <w:rPr>
          <w:rFonts w:hint="eastAsia" w:ascii="仿宋" w:hAnsi="仿宋" w:eastAsia="仿宋" w:cs="仿宋"/>
          <w:b/>
          <w:color w:val="auto"/>
          <w:sz w:val="36"/>
          <w:szCs w:val="36"/>
          <w:highlight w:val="none"/>
        </w:rPr>
      </w:pPr>
    </w:p>
    <w:p w14:paraId="1019423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4F3140F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6DCBF49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3D68B40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1581EDE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7348BCE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476F1EDF">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3085506A">
      <w:pPr>
        <w:snapToGrid w:val="0"/>
        <w:spacing w:line="360" w:lineRule="auto"/>
        <w:ind w:right="-447"/>
        <w:jc w:val="both"/>
        <w:rPr>
          <w:rFonts w:hint="eastAsia" w:ascii="仿宋" w:hAnsi="仿宋" w:eastAsia="仿宋" w:cs="仿宋"/>
          <w:b/>
          <w:color w:val="auto"/>
          <w:sz w:val="28"/>
          <w:szCs w:val="28"/>
          <w:highlight w:val="none"/>
        </w:rPr>
      </w:pPr>
    </w:p>
    <w:p w14:paraId="21E9F49A">
      <w:pPr>
        <w:snapToGrid w:val="0"/>
        <w:spacing w:line="360" w:lineRule="auto"/>
        <w:ind w:right="-447"/>
        <w:jc w:val="both"/>
        <w:rPr>
          <w:rFonts w:hint="eastAsia" w:ascii="仿宋" w:hAnsi="仿宋" w:eastAsia="仿宋" w:cs="仿宋"/>
          <w:b/>
          <w:color w:val="auto"/>
          <w:sz w:val="28"/>
          <w:szCs w:val="28"/>
          <w:highlight w:val="none"/>
        </w:rPr>
      </w:pPr>
    </w:p>
    <w:p w14:paraId="350E8DAF">
      <w:pPr>
        <w:snapToGrid w:val="0"/>
        <w:spacing w:line="360" w:lineRule="auto"/>
        <w:ind w:right="-447"/>
        <w:jc w:val="both"/>
        <w:rPr>
          <w:rFonts w:hint="eastAsia" w:ascii="仿宋" w:hAnsi="仿宋" w:eastAsia="仿宋" w:cs="仿宋"/>
          <w:b/>
          <w:color w:val="auto"/>
          <w:sz w:val="28"/>
          <w:szCs w:val="28"/>
          <w:highlight w:val="none"/>
        </w:rPr>
      </w:pPr>
    </w:p>
    <w:p w14:paraId="3BC04A37">
      <w:pPr>
        <w:snapToGrid w:val="0"/>
        <w:spacing w:line="360" w:lineRule="auto"/>
        <w:ind w:right="-447"/>
        <w:jc w:val="both"/>
        <w:rPr>
          <w:rFonts w:hint="eastAsia" w:ascii="仿宋" w:hAnsi="仿宋" w:eastAsia="仿宋" w:cs="仿宋"/>
          <w:b/>
          <w:color w:val="auto"/>
          <w:sz w:val="28"/>
          <w:szCs w:val="28"/>
          <w:highlight w:val="none"/>
        </w:rPr>
      </w:pPr>
    </w:p>
    <w:p w14:paraId="160E4E61">
      <w:pPr>
        <w:snapToGrid w:val="0"/>
        <w:spacing w:line="360" w:lineRule="auto"/>
        <w:ind w:right="-447"/>
        <w:jc w:val="both"/>
        <w:rPr>
          <w:rFonts w:hint="eastAsia" w:ascii="仿宋" w:hAnsi="仿宋" w:eastAsia="仿宋" w:cs="仿宋"/>
          <w:b/>
          <w:color w:val="auto"/>
          <w:sz w:val="28"/>
          <w:szCs w:val="28"/>
          <w:highlight w:val="none"/>
        </w:rPr>
      </w:pPr>
    </w:p>
    <w:p w14:paraId="3812BAF4">
      <w:pPr>
        <w:snapToGrid w:val="0"/>
        <w:spacing w:line="360" w:lineRule="auto"/>
        <w:ind w:right="-447"/>
        <w:jc w:val="both"/>
        <w:rPr>
          <w:rFonts w:hint="eastAsia" w:ascii="仿宋" w:hAnsi="仿宋" w:eastAsia="仿宋" w:cs="仿宋"/>
          <w:b/>
          <w:color w:val="auto"/>
          <w:sz w:val="28"/>
          <w:szCs w:val="28"/>
          <w:highlight w:val="none"/>
        </w:rPr>
      </w:pPr>
    </w:p>
    <w:p w14:paraId="216324F9">
      <w:pPr>
        <w:snapToGrid w:val="0"/>
        <w:spacing w:line="360" w:lineRule="auto"/>
        <w:ind w:right="-447"/>
        <w:jc w:val="both"/>
        <w:rPr>
          <w:rFonts w:hint="eastAsia" w:ascii="仿宋" w:hAnsi="仿宋" w:eastAsia="仿宋" w:cs="仿宋"/>
          <w:b/>
          <w:color w:val="auto"/>
          <w:sz w:val="28"/>
          <w:szCs w:val="28"/>
          <w:highlight w:val="none"/>
        </w:rPr>
      </w:pPr>
    </w:p>
    <w:p w14:paraId="4BD42060">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0C75F425">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炼铁厂氮化硅陶瓷全内衬补气器\3YBQQ-L(SUN YEH)PN16-100 DN100 高温耐磨陶瓷 喷吹罐</w:t>
      </w:r>
      <w:r>
        <w:rPr>
          <w:rFonts w:hint="eastAsia" w:ascii="仿宋" w:hAnsi="仿宋" w:eastAsia="仿宋" w:cs="仿宋"/>
          <w:color w:val="auto"/>
          <w:sz w:val="21"/>
          <w:szCs w:val="21"/>
          <w:highlight w:val="none"/>
        </w:rPr>
        <w:t>采购经双方协商，达成如下技术协议：</w:t>
      </w:r>
    </w:p>
    <w:p w14:paraId="39889EED">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25A16D13">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2D428ABC">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05383993">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1192B2F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560B777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01A2C80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14:paraId="4C076A3A">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3E2A7123">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7398A957">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79BA78BC">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1F837704">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安装地点：户外型、高粉尘、爆炸危险场所2区、工业大气环境</w:t>
      </w:r>
      <w:r>
        <w:rPr>
          <w:rFonts w:hint="eastAsia" w:ascii="仿宋" w:hAnsi="仿宋" w:eastAsia="仿宋" w:cs="仿宋"/>
          <w:color w:val="auto"/>
          <w:sz w:val="21"/>
          <w:szCs w:val="21"/>
          <w:highlight w:val="none"/>
          <w:lang w:eastAsia="zh-CN"/>
        </w:rPr>
        <w:t>、工作温度</w:t>
      </w:r>
      <w:r>
        <w:rPr>
          <w:rFonts w:hint="eastAsia" w:ascii="仿宋" w:hAnsi="仿宋" w:eastAsia="仿宋" w:cs="仿宋"/>
          <w:color w:val="auto"/>
          <w:sz w:val="21"/>
          <w:szCs w:val="21"/>
          <w:highlight w:val="none"/>
          <w:lang w:val="en-US" w:eastAsia="zh-CN"/>
        </w:rPr>
        <w:t>-20℃-500℃</w:t>
      </w:r>
      <w:r>
        <w:rPr>
          <w:rFonts w:hint="eastAsia" w:ascii="仿宋" w:hAnsi="仿宋" w:eastAsia="仿宋" w:cs="仿宋"/>
          <w:color w:val="auto"/>
          <w:sz w:val="21"/>
          <w:szCs w:val="21"/>
          <w:highlight w:val="none"/>
        </w:rPr>
        <w:t>。</w:t>
      </w:r>
    </w:p>
    <w:p w14:paraId="18636EC8">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5669F3D1">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tbl>
      <w:tblPr>
        <w:tblStyle w:val="12"/>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2986"/>
      </w:tblGrid>
      <w:tr w14:paraId="51503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1D436A95">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参数名称</w:t>
            </w:r>
          </w:p>
        </w:tc>
        <w:tc>
          <w:tcPr>
            <w:tcW w:w="2986" w:type="dxa"/>
            <w:tcBorders>
              <w:tl2br w:val="nil"/>
              <w:tr2bl w:val="nil"/>
            </w:tcBorders>
            <w:noWrap w:val="0"/>
            <w:vAlign w:val="center"/>
          </w:tcPr>
          <w:p w14:paraId="131DA364">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工作参数</w:t>
            </w:r>
          </w:p>
        </w:tc>
      </w:tr>
      <w:tr w14:paraId="255B8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198A546C">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color w:val="auto"/>
                <w:sz w:val="20"/>
                <w:szCs w:val="20"/>
                <w:highlight w:val="none"/>
                <w:lang w:eastAsia="zh-CN"/>
              </w:rPr>
              <w:t>补气器</w:t>
            </w:r>
          </w:p>
        </w:tc>
        <w:tc>
          <w:tcPr>
            <w:tcW w:w="2986" w:type="dxa"/>
            <w:tcBorders>
              <w:tl2br w:val="nil"/>
              <w:tr2bl w:val="nil"/>
            </w:tcBorders>
            <w:noWrap w:val="0"/>
            <w:vAlign w:val="center"/>
          </w:tcPr>
          <w:p w14:paraId="3E1376B9">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olor w:val="auto"/>
                <w:sz w:val="20"/>
                <w:szCs w:val="20"/>
                <w:highlight w:val="none"/>
                <w:lang w:eastAsia="zh-CN"/>
              </w:rPr>
              <w:t xml:space="preserve">氮化硅陶瓷全内衬补气器\3YBQQ-L(SUN YEH)PN16-100 DN100 高温耐磨陶瓷 喷吹罐 </w:t>
            </w:r>
          </w:p>
        </w:tc>
      </w:tr>
      <w:tr w14:paraId="16C5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3BB482CC">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实际内径</w:t>
            </w:r>
          </w:p>
        </w:tc>
        <w:tc>
          <w:tcPr>
            <w:tcW w:w="2986" w:type="dxa"/>
            <w:tcBorders>
              <w:tl2br w:val="nil"/>
              <w:tr2bl w:val="nil"/>
            </w:tcBorders>
            <w:noWrap w:val="0"/>
            <w:vAlign w:val="center"/>
          </w:tcPr>
          <w:p w14:paraId="35AA96A0">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100</w:t>
            </w:r>
            <w:r>
              <w:rPr>
                <w:rFonts w:hint="eastAsia" w:ascii="宋体" w:hAnsi="宋体" w:eastAsia="宋体" w:cs="Times New Roman"/>
                <w:color w:val="auto"/>
                <w:sz w:val="21"/>
                <w:szCs w:val="21"/>
                <w:highlight w:val="none"/>
                <w:lang w:val="en-US" w:eastAsia="zh-CN"/>
              </w:rPr>
              <w:t>mm</w:t>
            </w:r>
          </w:p>
        </w:tc>
      </w:tr>
      <w:tr w14:paraId="3F263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67A9E325">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sz w:val="21"/>
                <w:szCs w:val="21"/>
                <w:lang w:eastAsia="zh-CN"/>
              </w:rPr>
              <w:t>工作介质</w:t>
            </w:r>
          </w:p>
        </w:tc>
        <w:tc>
          <w:tcPr>
            <w:tcW w:w="2986" w:type="dxa"/>
            <w:tcBorders>
              <w:tl2br w:val="nil"/>
              <w:tr2bl w:val="nil"/>
            </w:tcBorders>
            <w:noWrap w:val="0"/>
            <w:vAlign w:val="center"/>
          </w:tcPr>
          <w:p w14:paraId="0C92383D">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sz w:val="21"/>
                <w:szCs w:val="21"/>
                <w:lang w:val="en-US" w:eastAsia="zh-CN"/>
              </w:rPr>
              <w:t>氮气、粉尘、烟尘</w:t>
            </w:r>
          </w:p>
        </w:tc>
      </w:tr>
      <w:tr w14:paraId="3146B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35621718">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sz w:val="21"/>
                <w:szCs w:val="21"/>
                <w:lang w:val="en-US" w:eastAsia="zh-CN"/>
              </w:rPr>
              <w:t>工作压力</w:t>
            </w:r>
          </w:p>
        </w:tc>
        <w:tc>
          <w:tcPr>
            <w:tcW w:w="2986" w:type="dxa"/>
            <w:tcBorders>
              <w:tl2br w:val="nil"/>
              <w:tr2bl w:val="nil"/>
            </w:tcBorders>
            <w:noWrap w:val="0"/>
            <w:vAlign w:val="center"/>
          </w:tcPr>
          <w:p w14:paraId="6AC6E2EA">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lang w:eastAsia="zh-CN"/>
              </w:rPr>
              <w:t>.</w:t>
            </w:r>
            <w:r>
              <w:rPr>
                <w:rFonts w:hint="eastAsia" w:ascii="宋体" w:hAnsi="宋体"/>
                <w:color w:val="auto"/>
                <w:sz w:val="20"/>
                <w:szCs w:val="20"/>
                <w:highlight w:val="none"/>
                <w:lang w:val="en-US" w:eastAsia="zh-CN"/>
              </w:rPr>
              <w:t>6</w:t>
            </w:r>
            <w:r>
              <w:rPr>
                <w:rFonts w:hint="eastAsia" w:ascii="宋体" w:hAnsi="宋体"/>
                <w:color w:val="auto"/>
                <w:sz w:val="20"/>
                <w:szCs w:val="20"/>
                <w:highlight w:val="none"/>
                <w:lang w:eastAsia="zh-CN"/>
              </w:rPr>
              <w:t>MPa</w:t>
            </w:r>
          </w:p>
        </w:tc>
      </w:tr>
      <w:tr w14:paraId="2AB2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0C5755AC">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内径要求</w:t>
            </w:r>
          </w:p>
        </w:tc>
        <w:tc>
          <w:tcPr>
            <w:tcW w:w="2986" w:type="dxa"/>
            <w:tcBorders>
              <w:tl2br w:val="nil"/>
              <w:tr2bl w:val="nil"/>
            </w:tcBorders>
            <w:noWrap w:val="0"/>
            <w:vAlign w:val="center"/>
          </w:tcPr>
          <w:p w14:paraId="501E668E">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DN</w:t>
            </w:r>
            <w:r>
              <w:rPr>
                <w:rFonts w:hint="eastAsia" w:ascii="宋体" w:hAnsi="宋体" w:cs="Times New Roman"/>
                <w:color w:val="auto"/>
                <w:sz w:val="21"/>
                <w:szCs w:val="21"/>
                <w:highlight w:val="none"/>
                <w:lang w:val="en-US" w:eastAsia="zh-CN"/>
              </w:rPr>
              <w:t>100</w:t>
            </w:r>
            <w:r>
              <w:rPr>
                <w:rFonts w:hint="eastAsia" w:ascii="宋体" w:hAnsi="宋体" w:eastAsia="宋体" w:cs="Times New Roman"/>
                <w:color w:val="auto"/>
                <w:sz w:val="21"/>
                <w:szCs w:val="21"/>
                <w:highlight w:val="none"/>
                <w:lang w:val="en-US" w:eastAsia="zh-CN"/>
              </w:rPr>
              <w:t>mm</w:t>
            </w:r>
          </w:p>
        </w:tc>
      </w:tr>
      <w:tr w14:paraId="4C59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2E6FF0D5">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eastAsia="zh-CN"/>
              </w:rPr>
            </w:pPr>
            <w:r>
              <w:rPr>
                <w:rFonts w:hint="eastAsia" w:ascii="宋体" w:hAnsi="宋体"/>
                <w:sz w:val="24"/>
                <w:lang w:eastAsia="zh-CN"/>
              </w:rPr>
              <w:t>材质要求</w:t>
            </w:r>
          </w:p>
        </w:tc>
        <w:tc>
          <w:tcPr>
            <w:tcW w:w="2986" w:type="dxa"/>
            <w:tcBorders>
              <w:tl2br w:val="nil"/>
              <w:tr2bl w:val="nil"/>
            </w:tcBorders>
            <w:noWrap w:val="0"/>
            <w:vAlign w:val="center"/>
          </w:tcPr>
          <w:p w14:paraId="14173B9C">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olor w:val="auto"/>
                <w:sz w:val="20"/>
                <w:szCs w:val="20"/>
                <w:highlight w:val="none"/>
                <w:lang w:eastAsia="zh-CN"/>
              </w:rPr>
              <w:t>铸钢</w:t>
            </w:r>
            <w:r>
              <w:rPr>
                <w:rFonts w:hint="eastAsia" w:ascii="宋体" w:hAnsi="宋体" w:eastAsia="宋体" w:cs="Times New Roman"/>
                <w:color w:val="auto"/>
                <w:sz w:val="21"/>
                <w:szCs w:val="21"/>
                <w:highlight w:val="none"/>
                <w:lang w:val="en-US" w:eastAsia="zh-CN"/>
              </w:rPr>
              <w:t>+</w:t>
            </w:r>
            <w:r>
              <w:rPr>
                <w:rFonts w:hint="eastAsia" w:ascii="宋体" w:hAnsi="宋体"/>
                <w:color w:val="auto"/>
                <w:sz w:val="20"/>
                <w:szCs w:val="20"/>
                <w:highlight w:val="none"/>
                <w:lang w:eastAsia="zh-CN"/>
              </w:rPr>
              <w:t>氮化硅陶瓷</w:t>
            </w:r>
          </w:p>
        </w:tc>
      </w:tr>
    </w:tbl>
    <w:p w14:paraId="2E765F15">
      <w:p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氮化硅陶瓷全内衬补气器</w:t>
      </w:r>
      <w:r>
        <w:rPr>
          <w:rFonts w:hint="eastAsia" w:ascii="仿宋" w:hAnsi="仿宋" w:eastAsia="仿宋" w:cs="仿宋"/>
          <w:color w:val="auto"/>
          <w:sz w:val="21"/>
          <w:szCs w:val="21"/>
          <w:highlight w:val="none"/>
          <w:lang w:eastAsia="zh-CN"/>
        </w:rPr>
        <w:t>其他主要技术要求</w:t>
      </w:r>
    </w:p>
    <w:p w14:paraId="10C79EAE">
      <w:pPr>
        <w:spacing w:line="360" w:lineRule="auto"/>
        <w:rPr>
          <w:rFonts w:hint="eastAsia" w:ascii="宋体" w:hAnsi="宋体"/>
          <w:sz w:val="21"/>
          <w:szCs w:val="21"/>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宋体" w:hAnsi="宋体"/>
          <w:sz w:val="21"/>
          <w:szCs w:val="21"/>
          <w:lang w:val="en-US" w:eastAsia="zh-CN"/>
        </w:rPr>
        <w:t>1工作介质</w:t>
      </w:r>
      <w:r>
        <w:rPr>
          <w:rFonts w:hint="eastAsia" w:ascii="宋体" w:hAnsi="宋体"/>
          <w:sz w:val="21"/>
          <w:szCs w:val="21"/>
        </w:rPr>
        <w:t>：</w:t>
      </w:r>
      <w:r>
        <w:rPr>
          <w:rFonts w:hint="eastAsia" w:ascii="宋体" w:hAnsi="宋体"/>
          <w:sz w:val="21"/>
          <w:szCs w:val="21"/>
          <w:lang w:val="en-US" w:eastAsia="zh-CN"/>
        </w:rPr>
        <w:t>氮气、粉尘、烟尘</w:t>
      </w:r>
      <w:r>
        <w:rPr>
          <w:rFonts w:hint="eastAsia" w:ascii="宋体" w:hAnsi="宋体"/>
          <w:sz w:val="21"/>
          <w:szCs w:val="21"/>
        </w:rPr>
        <w:t>。</w:t>
      </w:r>
    </w:p>
    <w:p w14:paraId="6249CDDE">
      <w:pPr>
        <w:keepNext w:val="0"/>
        <w:keepLines w:val="0"/>
        <w:pageBreakBefore w:val="0"/>
        <w:tabs>
          <w:tab w:val="left" w:pos="735"/>
        </w:tabs>
        <w:kinsoku/>
        <w:wordWrap/>
        <w:overflowPunct/>
        <w:topLinePunct w:val="0"/>
        <w:autoSpaceDE/>
        <w:autoSpaceDN/>
        <w:bidi w:val="0"/>
        <w:spacing w:line="360" w:lineRule="auto"/>
        <w:rPr>
          <w:rFonts w:hint="eastAsia" w:ascii="宋体" w:hAnsi="宋体" w:eastAsia="宋体" w:cs="Times New Roman"/>
          <w:b w:val="0"/>
          <w:bCs/>
          <w:color w:val="auto"/>
          <w:sz w:val="20"/>
          <w:szCs w:val="20"/>
          <w:highlight w:val="none"/>
          <w:lang w:val="en-US" w:eastAsia="zh-CN"/>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宋体" w:hAnsi="宋体"/>
          <w:sz w:val="21"/>
          <w:szCs w:val="21"/>
          <w:lang w:val="en-US" w:eastAsia="zh-CN"/>
        </w:rPr>
        <w:t>.2</w:t>
      </w:r>
      <w:r>
        <w:rPr>
          <w:rFonts w:hint="eastAsia" w:ascii="宋体" w:hAnsi="宋体"/>
          <w:color w:val="auto"/>
          <w:sz w:val="20"/>
          <w:szCs w:val="20"/>
          <w:highlight w:val="none"/>
          <w:lang w:eastAsia="zh-CN"/>
        </w:rPr>
        <w:t>氮化硅陶瓷全内衬补气器</w:t>
      </w:r>
      <w:r>
        <w:rPr>
          <w:rFonts w:hint="eastAsia" w:ascii="宋体" w:hAnsi="宋体"/>
          <w:b w:val="0"/>
          <w:bCs/>
          <w:color w:val="000000"/>
          <w:sz w:val="21"/>
          <w:szCs w:val="21"/>
          <w:lang w:val="en-US" w:eastAsia="zh-CN"/>
        </w:rPr>
        <w:t>需选用品牌：如：</w:t>
      </w:r>
      <w:r>
        <w:rPr>
          <w:rFonts w:hint="eastAsia" w:ascii="宋体" w:hAnsi="宋体" w:eastAsia="宋体" w:cs="Times New Roman"/>
          <w:b w:val="0"/>
          <w:bCs/>
          <w:color w:val="auto"/>
          <w:sz w:val="20"/>
          <w:szCs w:val="20"/>
          <w:highlight w:val="none"/>
          <w:lang w:val="en-US" w:eastAsia="zh-CN"/>
        </w:rPr>
        <w:t>嘉峪关市雷森机械设备有限公司</w:t>
      </w:r>
    </w:p>
    <w:p w14:paraId="73A0B391">
      <w:pPr>
        <w:keepNext w:val="0"/>
        <w:keepLines w:val="0"/>
        <w:pageBreakBefore w:val="0"/>
        <w:tabs>
          <w:tab w:val="left" w:pos="735"/>
        </w:tabs>
        <w:kinsoku/>
        <w:wordWrap/>
        <w:overflowPunct/>
        <w:topLinePunct w:val="0"/>
        <w:autoSpaceDE/>
        <w:autoSpaceDN/>
        <w:bidi w:val="0"/>
        <w:spacing w:line="360" w:lineRule="auto"/>
        <w:rPr>
          <w:rFonts w:hint="eastAsia" w:ascii="宋体" w:hAnsi="宋体"/>
          <w:b w:val="0"/>
          <w:bCs/>
          <w:color w:val="000000"/>
          <w:sz w:val="21"/>
          <w:szCs w:val="21"/>
          <w:lang w:val="en-US" w:eastAsia="zh-CN"/>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宋体" w:hAnsi="宋体"/>
          <w:b w:val="0"/>
          <w:bCs/>
          <w:color w:val="000000"/>
          <w:sz w:val="21"/>
          <w:szCs w:val="21"/>
          <w:lang w:val="en-US" w:eastAsia="zh-CN"/>
        </w:rPr>
        <w:t>.3</w:t>
      </w:r>
      <w:r>
        <w:rPr>
          <w:rFonts w:hint="eastAsia" w:ascii="宋体" w:hAnsi="宋体"/>
          <w:color w:val="auto"/>
          <w:sz w:val="20"/>
          <w:szCs w:val="20"/>
          <w:highlight w:val="none"/>
          <w:lang w:eastAsia="zh-CN"/>
        </w:rPr>
        <w:t>氮化硅陶瓷全内衬补气器</w:t>
      </w:r>
      <w:r>
        <w:rPr>
          <w:rFonts w:hint="eastAsia" w:ascii="宋体" w:hAnsi="宋体"/>
          <w:b w:val="0"/>
          <w:bCs/>
          <w:color w:val="000000"/>
          <w:sz w:val="21"/>
          <w:szCs w:val="21"/>
          <w:lang w:val="en-US" w:eastAsia="zh-CN"/>
        </w:rPr>
        <w:t>环境温度：常温、内部温度、</w:t>
      </w: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cs="宋体"/>
          <w:sz w:val="20"/>
          <w:szCs w:val="20"/>
          <w:highlight w:val="none"/>
          <w:lang w:val="en-US" w:eastAsia="zh-CN"/>
        </w:rPr>
        <w:t>200</w:t>
      </w:r>
      <w:r>
        <w:rPr>
          <w:rFonts w:hint="eastAsia" w:ascii="宋体" w:hAnsi="宋体" w:eastAsia="宋体" w:cs="宋体"/>
          <w:sz w:val="20"/>
          <w:szCs w:val="20"/>
          <w:highlight w:val="none"/>
        </w:rPr>
        <w:t xml:space="preserve">℃ </w:t>
      </w:r>
    </w:p>
    <w:p w14:paraId="3FC3733E">
      <w:pPr>
        <w:keepNext w:val="0"/>
        <w:keepLines w:val="0"/>
        <w:pageBreakBefore w:val="0"/>
        <w:tabs>
          <w:tab w:val="left" w:pos="735"/>
        </w:tabs>
        <w:kinsoku/>
        <w:wordWrap/>
        <w:overflowPunct/>
        <w:topLinePunct w:val="0"/>
        <w:autoSpaceDE/>
        <w:autoSpaceDN/>
        <w:bidi w:val="0"/>
        <w:spacing w:line="360" w:lineRule="auto"/>
        <w:rPr>
          <w:rFonts w:hint="default" w:ascii="宋体" w:hAnsi="宋体" w:eastAsia="宋体" w:cs="Times New Roman"/>
          <w:b w:val="0"/>
          <w:bCs/>
          <w:color w:val="000000"/>
          <w:sz w:val="21"/>
          <w:szCs w:val="21"/>
          <w:lang w:val="en-US" w:eastAsia="zh-CN"/>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宋体" w:hAnsi="宋体"/>
          <w:b w:val="0"/>
          <w:bCs/>
          <w:color w:val="000000"/>
          <w:sz w:val="21"/>
          <w:szCs w:val="21"/>
          <w:lang w:val="en-US" w:eastAsia="zh-CN"/>
        </w:rPr>
        <w:t>4</w:t>
      </w:r>
      <w:r>
        <w:rPr>
          <w:rFonts w:hint="eastAsia" w:ascii="宋体" w:hAnsi="宋体"/>
          <w:color w:val="auto"/>
          <w:sz w:val="20"/>
          <w:szCs w:val="20"/>
          <w:highlight w:val="none"/>
          <w:lang w:eastAsia="zh-CN"/>
        </w:rPr>
        <w:t>氮化硅陶瓷全内衬补气器</w:t>
      </w:r>
      <w:r>
        <w:rPr>
          <w:rFonts w:ascii="宋体" w:hAnsi="宋体" w:eastAsia="宋体" w:cs="宋体"/>
          <w:sz w:val="24"/>
          <w:szCs w:val="24"/>
        </w:rPr>
        <w:t>需能在工况下稳定运行，实现对</w:t>
      </w:r>
      <w:r>
        <w:rPr>
          <w:rFonts w:hint="eastAsia" w:ascii="宋体" w:hAnsi="宋体" w:eastAsia="宋体" w:cs="宋体"/>
          <w:sz w:val="24"/>
          <w:szCs w:val="24"/>
          <w:lang w:eastAsia="zh-CN"/>
        </w:rPr>
        <w:t>气力输灰管道</w:t>
      </w:r>
      <w:r>
        <w:rPr>
          <w:rFonts w:ascii="宋体" w:hAnsi="宋体" w:eastAsia="宋体" w:cs="宋体"/>
          <w:sz w:val="24"/>
          <w:szCs w:val="24"/>
        </w:rPr>
        <w:t>精准、高效补气，保证目标设备内压力维持在</w:t>
      </w:r>
      <w:r>
        <w:rPr>
          <w:rFonts w:hint="eastAsia" w:ascii="宋体" w:hAnsi="宋体" w:eastAsia="宋体" w:cs="宋体"/>
          <w:sz w:val="24"/>
          <w:szCs w:val="24"/>
          <w:lang w:val="en-US" w:eastAsia="zh-CN"/>
        </w:rPr>
        <w:t>0.</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MPa</w:t>
      </w:r>
      <w:r>
        <w:rPr>
          <w:rFonts w:ascii="宋体" w:hAnsi="宋体" w:eastAsia="宋体" w:cs="宋体"/>
          <w:sz w:val="24"/>
          <w:szCs w:val="24"/>
        </w:rPr>
        <w:t>。其需具备高硬度、高耐磨性、良好的耐腐蚀性和耐高温性能</w:t>
      </w:r>
      <w:r>
        <w:rPr>
          <w:rFonts w:hint="eastAsia" w:ascii="宋体" w:hAnsi="宋体" w:eastAsia="宋体" w:cs="宋体"/>
          <w:sz w:val="24"/>
          <w:szCs w:val="24"/>
          <w:lang w:val="en-US" w:eastAsia="zh-CN"/>
        </w:rPr>
        <w:t>,</w:t>
      </w:r>
      <w:r>
        <w:rPr>
          <w:rFonts w:ascii="宋体" w:hAnsi="宋体" w:eastAsia="宋体" w:cs="宋体"/>
          <w:sz w:val="24"/>
          <w:szCs w:val="24"/>
        </w:rPr>
        <w:t>设备设计使用寿命不低于</w:t>
      </w:r>
      <w:r>
        <w:rPr>
          <w:rFonts w:hint="eastAsia" w:ascii="宋体" w:hAnsi="宋体" w:eastAsia="宋体" w:cs="宋体"/>
          <w:sz w:val="24"/>
          <w:szCs w:val="24"/>
          <w:lang w:val="en-US" w:eastAsia="zh-CN"/>
        </w:rPr>
        <w:t>5</w:t>
      </w:r>
      <w:r>
        <w:rPr>
          <w:rFonts w:ascii="宋体" w:hAnsi="宋体" w:eastAsia="宋体" w:cs="宋体"/>
          <w:sz w:val="24"/>
          <w:szCs w:val="24"/>
        </w:rPr>
        <w:t>年，期间性能稳定，维护需求低。</w:t>
      </w:r>
    </w:p>
    <w:p w14:paraId="16518BEA">
      <w:pPr>
        <w:spacing w:line="360" w:lineRule="auto"/>
        <w:ind w:firstLine="462" w:firstLineChars="228"/>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p w14:paraId="61FCC1B5">
      <w:pPr>
        <w:spacing w:line="360" w:lineRule="auto"/>
        <w:ind w:left="0" w:leftChars="0" w:firstLine="0" w:firstLineChars="0"/>
        <w:rPr>
          <w:rFonts w:hint="eastAsia" w:ascii="仿宋" w:hAnsi="仿宋" w:eastAsia="仿宋" w:cs="仿宋"/>
          <w:b/>
          <w:color w:val="auto"/>
          <w:spacing w:val="-4"/>
          <w:kern w:val="28"/>
          <w:sz w:val="21"/>
          <w:szCs w:val="21"/>
          <w:highlight w:val="none"/>
        </w:rPr>
      </w:pP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07409916">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317B970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07577F6F">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4B52CBD4">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1E1B31A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2B4169D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14:paraId="2D4A51A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478D1709">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7E857545">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2F75BD16">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32795D3E">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78CFBD4F">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4ABC77E1">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0A0D96B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6108D0E5">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719FEDFB">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067D03BE">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634E836E">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70193212</w:t>
            </w:r>
          </w:p>
        </w:tc>
        <w:tc>
          <w:tcPr>
            <w:tcW w:w="1250" w:type="pct"/>
            <w:tcBorders>
              <w:top w:val="nil"/>
              <w:left w:val="nil"/>
              <w:bottom w:val="single" w:color="auto" w:sz="4" w:space="0"/>
              <w:right w:val="single" w:color="auto" w:sz="4" w:space="0"/>
            </w:tcBorders>
            <w:noWrap w:val="0"/>
            <w:vAlign w:val="center"/>
          </w:tcPr>
          <w:p w14:paraId="261E38B5">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氮化硅陶瓷全内衬补气器\3YBQQ-L(SUN YEH)PN16-100 DN100 高温耐磨陶瓷 喷吹罐</w:t>
            </w:r>
          </w:p>
        </w:tc>
        <w:tc>
          <w:tcPr>
            <w:tcW w:w="621" w:type="pct"/>
            <w:tcBorders>
              <w:top w:val="nil"/>
              <w:left w:val="nil"/>
              <w:bottom w:val="single" w:color="auto" w:sz="4" w:space="0"/>
              <w:right w:val="single" w:color="auto" w:sz="4" w:space="0"/>
            </w:tcBorders>
            <w:noWrap w:val="0"/>
            <w:vAlign w:val="center"/>
          </w:tcPr>
          <w:p w14:paraId="20087D85">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2件</w:t>
            </w:r>
          </w:p>
        </w:tc>
        <w:tc>
          <w:tcPr>
            <w:tcW w:w="861" w:type="pct"/>
            <w:tcBorders>
              <w:top w:val="nil"/>
              <w:left w:val="nil"/>
              <w:bottom w:val="single" w:color="auto" w:sz="4" w:space="0"/>
              <w:right w:val="single" w:color="auto" w:sz="4" w:space="0"/>
            </w:tcBorders>
            <w:noWrap w:val="0"/>
            <w:vAlign w:val="center"/>
          </w:tcPr>
          <w:p w14:paraId="55C0FAC4">
            <w:pPr>
              <w:widowControl/>
              <w:spacing w:line="360" w:lineRule="auto"/>
              <w:jc w:val="center"/>
              <w:rPr>
                <w:rFonts w:hint="eastAsia" w:ascii="仿宋" w:hAnsi="仿宋" w:eastAsia="仿宋" w:cs="仿宋"/>
                <w:color w:val="auto"/>
                <w:sz w:val="21"/>
                <w:szCs w:val="21"/>
                <w:highlight w:val="none"/>
                <w:lang w:eastAsia="zh-CN"/>
              </w:rPr>
            </w:pPr>
            <w:r>
              <w:rPr>
                <w:rFonts w:hint="eastAsia" w:ascii="宋体" w:hAnsi="宋体"/>
                <w:color w:val="auto"/>
                <w:sz w:val="20"/>
                <w:szCs w:val="20"/>
                <w:highlight w:val="none"/>
                <w:lang w:eastAsia="zh-CN"/>
              </w:rPr>
              <w:t>铸钢</w:t>
            </w:r>
            <w:r>
              <w:rPr>
                <w:rFonts w:hint="eastAsia" w:ascii="宋体" w:hAnsi="宋体" w:eastAsia="宋体" w:cs="Times New Roman"/>
                <w:color w:val="auto"/>
                <w:sz w:val="21"/>
                <w:szCs w:val="21"/>
                <w:highlight w:val="none"/>
                <w:lang w:val="en-US" w:eastAsia="zh-CN"/>
              </w:rPr>
              <w:t>+</w:t>
            </w:r>
            <w:r>
              <w:rPr>
                <w:rFonts w:hint="eastAsia" w:ascii="宋体" w:hAnsi="宋体"/>
                <w:color w:val="auto"/>
                <w:sz w:val="20"/>
                <w:szCs w:val="20"/>
                <w:highlight w:val="none"/>
                <w:lang w:eastAsia="zh-CN"/>
              </w:rPr>
              <w:t>氮化硅陶瓷</w:t>
            </w:r>
          </w:p>
        </w:tc>
        <w:tc>
          <w:tcPr>
            <w:tcW w:w="636" w:type="pct"/>
            <w:tcBorders>
              <w:top w:val="nil"/>
              <w:left w:val="nil"/>
              <w:bottom w:val="single" w:color="auto" w:sz="4" w:space="0"/>
              <w:right w:val="single" w:color="auto" w:sz="4" w:space="0"/>
            </w:tcBorders>
            <w:noWrap w:val="0"/>
            <w:vAlign w:val="center"/>
          </w:tcPr>
          <w:p w14:paraId="7869D904">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0F11DF18">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72222C31">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4472786D">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078398B1">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5C92B0B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19C3BB1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5A3DDE0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43F86BA0">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2E3B24D7">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eastAsia="zh-CN"/>
        </w:rPr>
        <w:t>氮化硅陶瓷全内衬补气器</w:t>
      </w:r>
      <w:r>
        <w:rPr>
          <w:rFonts w:hint="eastAsia" w:ascii="仿宋" w:hAnsi="仿宋" w:eastAsia="仿宋" w:cs="仿宋"/>
          <w:color w:val="auto"/>
          <w:kern w:val="2"/>
          <w:sz w:val="21"/>
          <w:szCs w:val="21"/>
          <w:highlight w:val="none"/>
          <w:lang w:val="en-US" w:eastAsia="zh-CN"/>
        </w:rPr>
        <w:t>检验报告书；</w:t>
      </w:r>
    </w:p>
    <w:p w14:paraId="634731D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eastAsia="zh-CN"/>
        </w:rPr>
        <w:t>氮化硅陶瓷全内衬补气器</w:t>
      </w:r>
      <w:r>
        <w:rPr>
          <w:rFonts w:hint="eastAsia" w:ascii="仿宋" w:hAnsi="仿宋" w:eastAsia="仿宋" w:cs="仿宋"/>
          <w:color w:val="auto"/>
          <w:kern w:val="2"/>
          <w:sz w:val="21"/>
          <w:szCs w:val="21"/>
          <w:highlight w:val="none"/>
          <w:lang w:val="en-US" w:eastAsia="zh-CN"/>
        </w:rPr>
        <w:t>质量保证书。</w:t>
      </w:r>
    </w:p>
    <w:p w14:paraId="39FA37EA">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6529EF6F">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4614BD91">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25E87F94">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76D99339">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66ABE3B5">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46B47F24">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w:t>
      </w:r>
      <w:r>
        <w:rPr>
          <w:rFonts w:hint="eastAsia" w:ascii="仿宋" w:hAnsi="仿宋" w:eastAsia="仿宋" w:cs="仿宋"/>
          <w:b w:val="0"/>
          <w:bCs w:val="0"/>
          <w:color w:val="auto"/>
          <w:kern w:val="2"/>
          <w:sz w:val="21"/>
          <w:szCs w:val="21"/>
          <w:highlight w:val="none"/>
          <w:lang w:val="en-US" w:eastAsia="zh-CN"/>
        </w:rPr>
        <w:t>24</w:t>
      </w:r>
      <w:r>
        <w:rPr>
          <w:rFonts w:hint="eastAsia" w:ascii="仿宋" w:hAnsi="仿宋" w:eastAsia="仿宋" w:cs="仿宋"/>
          <w:b w:val="0"/>
          <w:bCs w:val="0"/>
          <w:color w:val="auto"/>
          <w:kern w:val="2"/>
          <w:sz w:val="21"/>
          <w:szCs w:val="21"/>
          <w:highlight w:val="none"/>
        </w:rPr>
        <w:t>个月。</w:t>
      </w:r>
    </w:p>
    <w:p w14:paraId="2429D6B7">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2FF96E03">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0BD33B61">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012071D6">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103F5127">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25</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5</w:t>
      </w:r>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20</w:t>
      </w:r>
      <w:r>
        <w:rPr>
          <w:rFonts w:hint="eastAsia" w:ascii="仿宋" w:hAnsi="仿宋" w:eastAsia="仿宋" w:cs="仿宋"/>
          <w:color w:val="FF0000"/>
          <w:sz w:val="21"/>
          <w:szCs w:val="21"/>
          <w:highlight w:val="none"/>
        </w:rPr>
        <w:t>日</w:t>
      </w:r>
    </w:p>
    <w:p w14:paraId="08F4757E">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065163CA">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7494DCF6">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40FA3106">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4B268E74">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25576A41">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041CAA75">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618CEAF5">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2B50E4EE">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26986C8E">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54297281">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30471B20">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BEC799C">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B9C3294">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8E0E2">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YjY0ZmZhNDY4ZmE2OWVhMjQwYTJiYTE2YTFmYT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60C7EB6"/>
    <w:rsid w:val="08416F2D"/>
    <w:rsid w:val="0A502357"/>
    <w:rsid w:val="0AF75787"/>
    <w:rsid w:val="0C693DF6"/>
    <w:rsid w:val="0F6949B9"/>
    <w:rsid w:val="0FA7334B"/>
    <w:rsid w:val="10D5438E"/>
    <w:rsid w:val="11AC1D80"/>
    <w:rsid w:val="14455BAC"/>
    <w:rsid w:val="14A213F8"/>
    <w:rsid w:val="15B8653A"/>
    <w:rsid w:val="15C0276A"/>
    <w:rsid w:val="17B55FF2"/>
    <w:rsid w:val="18A90670"/>
    <w:rsid w:val="190D30A5"/>
    <w:rsid w:val="1A9210DE"/>
    <w:rsid w:val="1C3A718F"/>
    <w:rsid w:val="1D0E6271"/>
    <w:rsid w:val="203103A7"/>
    <w:rsid w:val="205F020B"/>
    <w:rsid w:val="215D37B0"/>
    <w:rsid w:val="245F244F"/>
    <w:rsid w:val="24C471A0"/>
    <w:rsid w:val="262C11AD"/>
    <w:rsid w:val="264D6D44"/>
    <w:rsid w:val="274A49E9"/>
    <w:rsid w:val="29796396"/>
    <w:rsid w:val="2D34414E"/>
    <w:rsid w:val="2F5A6DBC"/>
    <w:rsid w:val="316F691B"/>
    <w:rsid w:val="34F76C36"/>
    <w:rsid w:val="38822413"/>
    <w:rsid w:val="39481A9A"/>
    <w:rsid w:val="3E3770BC"/>
    <w:rsid w:val="3EAF1EBE"/>
    <w:rsid w:val="400A0C2B"/>
    <w:rsid w:val="42650422"/>
    <w:rsid w:val="439323FB"/>
    <w:rsid w:val="43AA712C"/>
    <w:rsid w:val="45177461"/>
    <w:rsid w:val="48AE77F9"/>
    <w:rsid w:val="49916AB0"/>
    <w:rsid w:val="4A1D17C2"/>
    <w:rsid w:val="4C4A3250"/>
    <w:rsid w:val="4E02772B"/>
    <w:rsid w:val="4F5F611C"/>
    <w:rsid w:val="4F7E26BC"/>
    <w:rsid w:val="50095F5C"/>
    <w:rsid w:val="508431D1"/>
    <w:rsid w:val="52543B4B"/>
    <w:rsid w:val="53193986"/>
    <w:rsid w:val="53B546F8"/>
    <w:rsid w:val="56702AF5"/>
    <w:rsid w:val="577F2AA1"/>
    <w:rsid w:val="57EE377A"/>
    <w:rsid w:val="57F435E4"/>
    <w:rsid w:val="58374651"/>
    <w:rsid w:val="5A5B7F3B"/>
    <w:rsid w:val="5D0E7E88"/>
    <w:rsid w:val="5EA12D8F"/>
    <w:rsid w:val="5EB033F0"/>
    <w:rsid w:val="608B2DCE"/>
    <w:rsid w:val="61D858B1"/>
    <w:rsid w:val="625E7ACB"/>
    <w:rsid w:val="64B41760"/>
    <w:rsid w:val="66602606"/>
    <w:rsid w:val="67A63303"/>
    <w:rsid w:val="68F27A7F"/>
    <w:rsid w:val="698011C9"/>
    <w:rsid w:val="6AB0617B"/>
    <w:rsid w:val="6B19056F"/>
    <w:rsid w:val="72D75DC2"/>
    <w:rsid w:val="74753B7F"/>
    <w:rsid w:val="74FB6702"/>
    <w:rsid w:val="78711E62"/>
    <w:rsid w:val="7A073341"/>
    <w:rsid w:val="7B4E581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1699</Words>
  <Characters>1990</Characters>
  <Lines>16</Lines>
  <Paragraphs>4</Paragraphs>
  <TotalTime>26</TotalTime>
  <ScaleCrop>false</ScaleCrop>
  <LinksUpToDate>false</LinksUpToDate>
  <CharactersWithSpaces>2119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陈建江</cp:lastModifiedBy>
  <cp:lastPrinted>2010-06-13T03:59:00Z</cp:lastPrinted>
  <dcterms:modified xsi:type="dcterms:W3CDTF">2025-04-13T10:55:59Z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493B607FA7284ECDB7A2153AF70ECCC3_13</vt:lpwstr>
  </property>
  <property fmtid="{D5CDD505-2E9C-101B-9397-08002B2CF9AE}" pid="4" name="KSOTemplateDocerSaveRecord">
    <vt:lpwstr>eyJoZGlkIjoiYzkxNDA4ZTNmMTkxNzg4OGMyY2Q3OGRiY2IzYjJhMDkiLCJ1c2VySWQiOiIxNDg5MzA4MTMyIn0=</vt:lpwstr>
  </property>
</Properties>
</file>